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770380" w:rsidRDefault="006544C4" w:rsidP="00770380">
      <w:pPr>
        <w:jc w:val="center"/>
        <w:rPr>
          <w:lang w:val="fr-FR"/>
        </w:rPr>
      </w:pPr>
      <w:bookmarkStart w:id="0" w:name="_GoBack"/>
      <w:bookmarkEnd w:id="0"/>
    </w:p>
    <w:p w:rsidR="0094178F" w:rsidRPr="00770380" w:rsidRDefault="0094178F" w:rsidP="00770380">
      <w:pPr>
        <w:jc w:val="center"/>
        <w:rPr>
          <w:sz w:val="4"/>
          <w:szCs w:val="4"/>
          <w:lang w:val="fr-FR"/>
        </w:rPr>
      </w:pPr>
    </w:p>
    <w:p w:rsidR="006544C4" w:rsidRPr="00770380" w:rsidRDefault="00622F65" w:rsidP="00770380">
      <w:pPr>
        <w:pStyle w:val="DecHTitle"/>
        <w:rPr>
          <w:lang w:val="fr-FR"/>
        </w:rPr>
      </w:pPr>
      <w:r w:rsidRPr="00770380">
        <w:rPr>
          <w:szCs w:val="24"/>
          <w:lang w:val="fr-FR"/>
        </w:rPr>
        <w:t>PREMIÈRE SECTION</w:t>
      </w:r>
    </w:p>
    <w:p w:rsidR="006544C4" w:rsidRPr="00770380" w:rsidRDefault="006544C4" w:rsidP="00770380">
      <w:pPr>
        <w:pStyle w:val="DecHTitle"/>
        <w:rPr>
          <w:caps/>
          <w:sz w:val="32"/>
          <w:lang w:val="fr-FR"/>
        </w:rPr>
      </w:pPr>
      <w:r w:rsidRPr="00770380">
        <w:rPr>
          <w:lang w:val="fr-FR"/>
        </w:rPr>
        <w:t>DÉCISION</w:t>
      </w:r>
    </w:p>
    <w:p w:rsidR="006544C4" w:rsidRPr="00770380" w:rsidRDefault="00622F65" w:rsidP="00770380">
      <w:pPr>
        <w:pStyle w:val="ECHRTitleCentre2"/>
        <w:rPr>
          <w:i w:val="0"/>
          <w:lang w:val="fr-FR"/>
        </w:rPr>
      </w:pPr>
      <w:r w:rsidRPr="00770380">
        <w:rPr>
          <w:i w:val="0"/>
          <w:lang w:val="fr-FR"/>
        </w:rPr>
        <w:t>Requête n</w:t>
      </w:r>
      <w:r w:rsidRPr="00770380">
        <w:rPr>
          <w:i w:val="0"/>
          <w:vertAlign w:val="superscript"/>
          <w:lang w:val="fr-FR"/>
        </w:rPr>
        <w:t>o</w:t>
      </w:r>
      <w:r w:rsidR="006544C4" w:rsidRPr="00770380">
        <w:rPr>
          <w:i w:val="0"/>
          <w:lang w:val="fr-FR"/>
        </w:rPr>
        <w:t xml:space="preserve"> </w:t>
      </w:r>
      <w:r w:rsidRPr="00770380">
        <w:rPr>
          <w:i w:val="0"/>
          <w:lang w:val="fr-FR"/>
        </w:rPr>
        <w:t>19931/09</w:t>
      </w:r>
      <w:r w:rsidR="006544C4" w:rsidRPr="00770380">
        <w:rPr>
          <w:i w:val="0"/>
          <w:lang w:val="fr-FR"/>
        </w:rPr>
        <w:br/>
      </w:r>
      <w:proofErr w:type="spellStart"/>
      <w:r w:rsidRPr="00770380">
        <w:rPr>
          <w:i w:val="0"/>
          <w:lang w:val="fr-FR"/>
        </w:rPr>
        <w:t>Filomena</w:t>
      </w:r>
      <w:proofErr w:type="spellEnd"/>
      <w:r w:rsidRPr="00770380">
        <w:rPr>
          <w:i w:val="0"/>
          <w:lang w:val="fr-FR"/>
        </w:rPr>
        <w:t xml:space="preserve"> DI CAPRIO </w:t>
      </w:r>
      <w:r w:rsidR="006544C4" w:rsidRPr="00770380">
        <w:rPr>
          <w:i w:val="0"/>
          <w:lang w:val="fr-FR"/>
        </w:rPr>
        <w:t xml:space="preserve">contre </w:t>
      </w:r>
      <w:r w:rsidRPr="00770380">
        <w:rPr>
          <w:i w:val="0"/>
          <w:lang w:val="fr-FR"/>
        </w:rPr>
        <w:t>l</w:t>
      </w:r>
      <w:r w:rsidR="00770380" w:rsidRPr="00770380">
        <w:rPr>
          <w:i w:val="0"/>
          <w:lang w:val="fr-FR"/>
        </w:rPr>
        <w:t>’</w:t>
      </w:r>
      <w:r w:rsidRPr="00770380">
        <w:rPr>
          <w:i w:val="0"/>
          <w:lang w:val="fr-FR"/>
        </w:rPr>
        <w:t>Italie</w:t>
      </w:r>
      <w:r w:rsidRPr="00770380">
        <w:rPr>
          <w:i w:val="0"/>
          <w:sz w:val="20"/>
          <w:lang w:val="fr-FR" w:eastAsia="en-GB"/>
        </w:rPr>
        <w:br/>
      </w:r>
      <w:r w:rsidRPr="00770380">
        <w:rPr>
          <w:i w:val="0"/>
          <w:lang w:val="fr-FR"/>
        </w:rPr>
        <w:t xml:space="preserve">et 3 autres </w:t>
      </w:r>
      <w:proofErr w:type="gramStart"/>
      <w:r w:rsidRPr="00770380">
        <w:rPr>
          <w:i w:val="0"/>
          <w:lang w:val="fr-FR"/>
        </w:rPr>
        <w:t>requêtes</w:t>
      </w:r>
      <w:proofErr w:type="gramEnd"/>
      <w:r w:rsidRPr="00770380">
        <w:rPr>
          <w:i w:val="0"/>
          <w:lang w:val="fr-FR"/>
        </w:rPr>
        <w:br/>
        <w:t>(voir liste en annexe)</w:t>
      </w:r>
    </w:p>
    <w:p w:rsidR="00622F65" w:rsidRPr="00770380" w:rsidRDefault="00622F65" w:rsidP="00770380">
      <w:pPr>
        <w:pStyle w:val="ECHRPara"/>
        <w:rPr>
          <w:lang w:val="fr-FR"/>
        </w:rPr>
      </w:pPr>
      <w:r w:rsidRPr="00770380">
        <w:rPr>
          <w:lang w:val="fr-FR"/>
        </w:rPr>
        <w:t>La Cour européenne des droits de l</w:t>
      </w:r>
      <w:r w:rsidR="00770380" w:rsidRPr="00770380">
        <w:rPr>
          <w:lang w:val="fr-FR"/>
        </w:rPr>
        <w:t>’</w:t>
      </w:r>
      <w:r w:rsidRPr="00770380">
        <w:rPr>
          <w:lang w:val="fr-FR"/>
        </w:rPr>
        <w:t>homme (première section), siégeant le 15 septembre 2016 en un comité composé de :</w:t>
      </w:r>
    </w:p>
    <w:p w:rsidR="00622F65" w:rsidRPr="00770380" w:rsidRDefault="00622F65" w:rsidP="00770380">
      <w:pPr>
        <w:pStyle w:val="ECHRDecisionBody"/>
        <w:rPr>
          <w:lang w:val="fr-FR"/>
        </w:rPr>
      </w:pPr>
      <w:r w:rsidRPr="00770380">
        <w:rPr>
          <w:lang w:val="fr-FR"/>
        </w:rPr>
        <w:tab/>
      </w:r>
      <w:proofErr w:type="spellStart"/>
      <w:r w:rsidRPr="00770380">
        <w:rPr>
          <w:lang w:val="fr-FR"/>
        </w:rPr>
        <w:t>Ledi</w:t>
      </w:r>
      <w:proofErr w:type="spellEnd"/>
      <w:r w:rsidRPr="00770380">
        <w:rPr>
          <w:lang w:val="fr-FR"/>
        </w:rPr>
        <w:t xml:space="preserve"> </w:t>
      </w:r>
      <w:proofErr w:type="spellStart"/>
      <w:r w:rsidRPr="00770380">
        <w:rPr>
          <w:lang w:val="fr-FR"/>
        </w:rPr>
        <w:t>Bianku</w:t>
      </w:r>
      <w:proofErr w:type="spellEnd"/>
      <w:r w:rsidRPr="00770380">
        <w:rPr>
          <w:lang w:val="fr-FR"/>
        </w:rPr>
        <w:t>,</w:t>
      </w:r>
      <w:r w:rsidRPr="00770380">
        <w:rPr>
          <w:i/>
          <w:lang w:val="fr-FR"/>
        </w:rPr>
        <w:t xml:space="preserve"> président,</w:t>
      </w:r>
      <w:r w:rsidRPr="00770380">
        <w:rPr>
          <w:i/>
          <w:lang w:val="fr-FR"/>
        </w:rPr>
        <w:br/>
      </w:r>
      <w:r w:rsidRPr="00770380">
        <w:rPr>
          <w:lang w:val="fr-FR"/>
        </w:rPr>
        <w:tab/>
        <w:t xml:space="preserve">Robert </w:t>
      </w:r>
      <w:proofErr w:type="spellStart"/>
      <w:r w:rsidRPr="00770380">
        <w:rPr>
          <w:lang w:val="fr-FR"/>
        </w:rPr>
        <w:t>Spano</w:t>
      </w:r>
      <w:proofErr w:type="spellEnd"/>
      <w:r w:rsidRPr="00770380">
        <w:rPr>
          <w:lang w:val="fr-FR"/>
        </w:rPr>
        <w:t>,</w:t>
      </w:r>
      <w:r w:rsidRPr="00770380">
        <w:rPr>
          <w:i/>
          <w:lang w:val="fr-FR"/>
        </w:rPr>
        <w:br/>
      </w:r>
      <w:r w:rsidRPr="00770380">
        <w:rPr>
          <w:lang w:val="fr-FR"/>
        </w:rPr>
        <w:tab/>
      </w:r>
      <w:proofErr w:type="spellStart"/>
      <w:r w:rsidRPr="00770380">
        <w:rPr>
          <w:lang w:val="fr-FR"/>
        </w:rPr>
        <w:t>Pauliine</w:t>
      </w:r>
      <w:proofErr w:type="spellEnd"/>
      <w:r w:rsidRPr="00770380">
        <w:rPr>
          <w:lang w:val="fr-FR"/>
        </w:rPr>
        <w:t xml:space="preserve"> </w:t>
      </w:r>
      <w:proofErr w:type="spellStart"/>
      <w:r w:rsidRPr="00770380">
        <w:rPr>
          <w:lang w:val="fr-FR"/>
        </w:rPr>
        <w:t>Koskelo</w:t>
      </w:r>
      <w:proofErr w:type="spellEnd"/>
      <w:r w:rsidRPr="00770380">
        <w:rPr>
          <w:lang w:val="fr-FR"/>
        </w:rPr>
        <w:t>,</w:t>
      </w:r>
      <w:r w:rsidRPr="00770380">
        <w:rPr>
          <w:i/>
          <w:lang w:val="fr-FR"/>
        </w:rPr>
        <w:t xml:space="preserve"> juges</w:t>
      </w:r>
      <w:proofErr w:type="gramStart"/>
      <w:r w:rsidRPr="00770380">
        <w:rPr>
          <w:i/>
          <w:lang w:val="fr-FR"/>
        </w:rPr>
        <w:t>,</w:t>
      </w:r>
      <w:proofErr w:type="gramEnd"/>
      <w:r w:rsidRPr="00770380">
        <w:rPr>
          <w:i/>
          <w:lang w:val="fr-FR"/>
        </w:rPr>
        <w:br/>
      </w:r>
      <w:r w:rsidRPr="00770380">
        <w:rPr>
          <w:lang w:val="fr-FR"/>
        </w:rPr>
        <w:t xml:space="preserve">et de Hasan </w:t>
      </w:r>
      <w:proofErr w:type="spellStart"/>
      <w:r w:rsidRPr="00770380">
        <w:rPr>
          <w:lang w:val="fr-FR"/>
        </w:rPr>
        <w:t>Bakırcı</w:t>
      </w:r>
      <w:proofErr w:type="spellEnd"/>
      <w:r w:rsidRPr="00770380">
        <w:rPr>
          <w:lang w:val="fr-FR"/>
        </w:rPr>
        <w:t xml:space="preserve">, </w:t>
      </w:r>
      <w:r w:rsidRPr="00770380">
        <w:rPr>
          <w:i/>
          <w:lang w:val="fr-FR"/>
        </w:rPr>
        <w:t>greffier adjoint</w:t>
      </w:r>
      <w:r w:rsidRPr="00770380">
        <w:rPr>
          <w:i/>
          <w:iCs/>
          <w:lang w:val="fr-FR"/>
        </w:rPr>
        <w:t xml:space="preserve"> d</w:t>
      </w:r>
      <w:r w:rsidRPr="00770380">
        <w:rPr>
          <w:i/>
          <w:lang w:val="fr-FR"/>
        </w:rPr>
        <w:t>e section,</w:t>
      </w:r>
    </w:p>
    <w:p w:rsidR="00622F65" w:rsidRPr="00770380" w:rsidRDefault="00622F65" w:rsidP="00770380">
      <w:pPr>
        <w:pStyle w:val="ECHRPara"/>
        <w:rPr>
          <w:lang w:val="fr-FR"/>
        </w:rPr>
      </w:pPr>
      <w:r w:rsidRPr="00770380">
        <w:rPr>
          <w:lang w:val="fr-FR"/>
        </w:rPr>
        <w:t>Vu les requêtes susmentionnées introduites aux dates indiquées dans le tableau joint en annexe,</w:t>
      </w:r>
    </w:p>
    <w:p w:rsidR="00622F65" w:rsidRPr="00770380" w:rsidRDefault="00622F65" w:rsidP="00770380">
      <w:pPr>
        <w:pStyle w:val="ECHRPara"/>
        <w:rPr>
          <w:lang w:val="fr-FR"/>
        </w:rPr>
      </w:pPr>
      <w:r w:rsidRPr="00770380">
        <w:rPr>
          <w:lang w:val="fr-FR"/>
        </w:rPr>
        <w:t>Après en avoir délibéré, rend la décision suivante :</w:t>
      </w:r>
    </w:p>
    <w:p w:rsidR="00622F65" w:rsidRPr="00770380" w:rsidRDefault="00622F65" w:rsidP="00770380">
      <w:pPr>
        <w:pStyle w:val="ECHRTitle1"/>
        <w:rPr>
          <w:lang w:val="fr-FR"/>
        </w:rPr>
      </w:pPr>
      <w:r w:rsidRPr="00770380">
        <w:rPr>
          <w:lang w:val="fr-FR"/>
        </w:rPr>
        <w:t>FAITS ET PROCÉDURE</w:t>
      </w:r>
    </w:p>
    <w:p w:rsidR="00622F65" w:rsidRPr="00770380" w:rsidRDefault="00622F65" w:rsidP="00770380">
      <w:pPr>
        <w:pStyle w:val="ECHRPara"/>
        <w:rPr>
          <w:lang w:val="fr-FR"/>
        </w:rPr>
      </w:pPr>
      <w:r w:rsidRPr="00770380">
        <w:rPr>
          <w:lang w:val="fr-FR"/>
        </w:rPr>
        <w:t>La liste des parties requérantes figure en annexe.</w:t>
      </w:r>
    </w:p>
    <w:p w:rsidR="00622F65" w:rsidRPr="00770380" w:rsidRDefault="00622F65" w:rsidP="00770380">
      <w:pPr>
        <w:pStyle w:val="ECHRPara"/>
        <w:rPr>
          <w:lang w:val="fr-FR"/>
        </w:rPr>
      </w:pPr>
      <w:r w:rsidRPr="00770380">
        <w:rPr>
          <w:lang w:val="fr-FR"/>
        </w:rPr>
        <w:t>Celles-ci ont été représentées devant la Cour par M</w:t>
      </w:r>
      <w:r w:rsidRPr="00770380">
        <w:rPr>
          <w:vertAlign w:val="superscript"/>
          <w:lang w:val="fr-FR"/>
        </w:rPr>
        <w:t>e</w:t>
      </w:r>
      <w:r w:rsidRPr="00770380">
        <w:rPr>
          <w:lang w:val="fr-FR"/>
        </w:rPr>
        <w:t> Giovanni Romano, avocat à Bénévent.</w:t>
      </w:r>
    </w:p>
    <w:p w:rsidR="00622F65" w:rsidRPr="00770380" w:rsidRDefault="00622F65" w:rsidP="00770380">
      <w:pPr>
        <w:pStyle w:val="ECHRPara"/>
        <w:rPr>
          <w:lang w:val="fr-FR"/>
        </w:rPr>
      </w:pPr>
      <w:r w:rsidRPr="00770380">
        <w:rPr>
          <w:lang w:val="fr-FR"/>
        </w:rPr>
        <w:t>Invoquant les articles 6 § 1 et 13 de la Convention et 1 du Protocole n</w:t>
      </w:r>
      <w:r w:rsidRPr="00770380">
        <w:rPr>
          <w:vertAlign w:val="superscript"/>
          <w:lang w:val="fr-FR"/>
        </w:rPr>
        <w:t>o</w:t>
      </w:r>
      <w:r w:rsidRPr="00770380">
        <w:rPr>
          <w:lang w:val="fr-FR"/>
        </w:rPr>
        <w:t xml:space="preserve"> 1, les requérants se plaignaient de la durée de la procédure « Pinto » ainsi que du retard dans l</w:t>
      </w:r>
      <w:r w:rsidR="00770380" w:rsidRPr="00770380">
        <w:rPr>
          <w:lang w:val="fr-FR"/>
        </w:rPr>
        <w:t>’</w:t>
      </w:r>
      <w:r w:rsidRPr="00770380">
        <w:rPr>
          <w:lang w:val="fr-FR"/>
        </w:rPr>
        <w:t>exécution de la décision « Pinto ».</w:t>
      </w:r>
    </w:p>
    <w:p w:rsidR="00622F65" w:rsidRPr="00770380" w:rsidRDefault="00622F65" w:rsidP="00770380">
      <w:pPr>
        <w:pStyle w:val="ECHRPara"/>
        <w:rPr>
          <w:lang w:val="fr-FR"/>
        </w:rPr>
      </w:pPr>
      <w:r w:rsidRPr="00770380">
        <w:rPr>
          <w:lang w:val="fr-FR"/>
        </w:rPr>
        <w:t>Le 2 avril 2015, la Cour a décidé de communiquer les griefs tirés des articles 6 § 1 de la Convention et 1 du Protocole n</w:t>
      </w:r>
      <w:r w:rsidRPr="00770380">
        <w:rPr>
          <w:vertAlign w:val="superscript"/>
          <w:lang w:val="fr-FR"/>
        </w:rPr>
        <w:t>o</w:t>
      </w:r>
      <w:r w:rsidRPr="00770380">
        <w:rPr>
          <w:lang w:val="fr-FR"/>
        </w:rPr>
        <w:t xml:space="preserve"> 1 au Gouvernement. Pour ce qui était du surplus des griefs, à la même date la Cour, siégeant en formation de juge unique, a décidé de le déclarer irrecevable.</w:t>
      </w:r>
    </w:p>
    <w:p w:rsidR="00622F65" w:rsidRPr="00770380" w:rsidRDefault="00622F65" w:rsidP="00770380">
      <w:pPr>
        <w:pStyle w:val="ECHRPara"/>
        <w:rPr>
          <w:lang w:val="fr-FR"/>
        </w:rPr>
      </w:pPr>
      <w:r w:rsidRPr="00770380">
        <w:rPr>
          <w:lang w:val="fr-FR"/>
        </w:rPr>
        <w:t>Le 30 septembre 2015, le Gouvernement a informé la Cour de ce que les requérants étaient décédés, à des dates non précisées.</w:t>
      </w:r>
    </w:p>
    <w:p w:rsidR="00622F65" w:rsidRPr="00770380" w:rsidRDefault="00622F65" w:rsidP="00770380">
      <w:pPr>
        <w:pStyle w:val="ECHRPara"/>
        <w:rPr>
          <w:lang w:val="fr-FR"/>
        </w:rPr>
      </w:pPr>
      <w:r w:rsidRPr="00770380">
        <w:rPr>
          <w:lang w:val="fr-FR"/>
        </w:rPr>
        <w:t>Le 2 novembre 2015, le Greffe de la Cour a invité l</w:t>
      </w:r>
      <w:r w:rsidR="00770380" w:rsidRPr="00770380">
        <w:rPr>
          <w:lang w:val="fr-FR"/>
        </w:rPr>
        <w:t>’</w:t>
      </w:r>
      <w:r w:rsidRPr="00770380">
        <w:rPr>
          <w:lang w:val="fr-FR"/>
        </w:rPr>
        <w:t xml:space="preserve">avocat du requérant à présenter ses commentaires et à informer la Cour, le cas échéant, de la </w:t>
      </w:r>
      <w:r w:rsidRPr="00770380">
        <w:rPr>
          <w:lang w:val="fr-FR"/>
        </w:rPr>
        <w:lastRenderedPageBreak/>
        <w:t>volonté des héritiers de continuer la procédure. Un délai avait été fixé à cet effet au 30 novembre 2015.</w:t>
      </w:r>
    </w:p>
    <w:p w:rsidR="00622F65" w:rsidRPr="00770380" w:rsidRDefault="00622F65" w:rsidP="00770380">
      <w:pPr>
        <w:pStyle w:val="ECHRPara"/>
        <w:rPr>
          <w:lang w:val="fr-FR"/>
        </w:rPr>
      </w:pPr>
      <w:r w:rsidRPr="00770380">
        <w:rPr>
          <w:lang w:val="fr-FR"/>
        </w:rPr>
        <w:t>Par un courrier du 24 novembre 2015, le représentant des requérants a confirmé que les requérants étaient décédés, sans toutefois fournir d</w:t>
      </w:r>
      <w:r w:rsidR="00770380" w:rsidRPr="00770380">
        <w:rPr>
          <w:lang w:val="fr-FR"/>
        </w:rPr>
        <w:t>’</w:t>
      </w:r>
      <w:r w:rsidRPr="00770380">
        <w:rPr>
          <w:lang w:val="fr-FR"/>
        </w:rPr>
        <w:t>autres informations à cet égard.</w:t>
      </w:r>
    </w:p>
    <w:p w:rsidR="00622F65" w:rsidRPr="00770380" w:rsidRDefault="00622F65" w:rsidP="00770380">
      <w:pPr>
        <w:pStyle w:val="ECHRTitle1"/>
        <w:rPr>
          <w:lang w:val="fr-FR"/>
        </w:rPr>
      </w:pPr>
      <w:r w:rsidRPr="00770380">
        <w:rPr>
          <w:lang w:val="fr-FR"/>
        </w:rPr>
        <w:t>EN DROIT</w:t>
      </w:r>
    </w:p>
    <w:p w:rsidR="00622F65" w:rsidRPr="00770380" w:rsidRDefault="00622F65" w:rsidP="00770380">
      <w:pPr>
        <w:pStyle w:val="ECHRPara"/>
        <w:rPr>
          <w:lang w:val="fr-FR"/>
        </w:rPr>
      </w:pPr>
      <w:r w:rsidRPr="00770380">
        <w:rPr>
          <w:lang w:val="fr-FR"/>
        </w:rPr>
        <w:t>Dans ces circonstances, la Cour conclut qu</w:t>
      </w:r>
      <w:r w:rsidR="00770380" w:rsidRPr="00770380">
        <w:rPr>
          <w:lang w:val="fr-FR"/>
        </w:rPr>
        <w:t>’</w:t>
      </w:r>
      <w:r w:rsidRPr="00770380">
        <w:rPr>
          <w:lang w:val="fr-FR"/>
        </w:rPr>
        <w:t>il ne se justifie plus de poursuivre l</w:t>
      </w:r>
      <w:r w:rsidR="00770380" w:rsidRPr="00770380">
        <w:rPr>
          <w:lang w:val="fr-FR"/>
        </w:rPr>
        <w:t>’</w:t>
      </w:r>
      <w:r w:rsidRPr="00770380">
        <w:rPr>
          <w:lang w:val="fr-FR"/>
        </w:rPr>
        <w:t>examen des requêtes en objet.</w:t>
      </w:r>
    </w:p>
    <w:p w:rsidR="00622F65" w:rsidRPr="00770380" w:rsidRDefault="00622F65" w:rsidP="00770380">
      <w:pPr>
        <w:pStyle w:val="ECHRPara"/>
        <w:rPr>
          <w:lang w:val="fr-FR"/>
        </w:rPr>
      </w:pPr>
      <w:r w:rsidRPr="00770380">
        <w:rPr>
          <w:lang w:val="fr-FR"/>
        </w:rPr>
        <w:t>Il y a donc lieu de rayer les affaires du rôle, au sens de l</w:t>
      </w:r>
      <w:r w:rsidR="00770380" w:rsidRPr="00770380">
        <w:rPr>
          <w:lang w:val="fr-FR"/>
        </w:rPr>
        <w:t>’</w:t>
      </w:r>
      <w:r w:rsidRPr="00770380">
        <w:rPr>
          <w:lang w:val="fr-FR"/>
        </w:rPr>
        <w:t>article 37 § 1 c) de la Convention.</w:t>
      </w:r>
    </w:p>
    <w:p w:rsidR="00622F65" w:rsidRPr="00770380" w:rsidRDefault="00622F65" w:rsidP="00770380">
      <w:pPr>
        <w:pStyle w:val="JuParaLast"/>
        <w:rPr>
          <w:i/>
          <w:lang w:val="fr-FR"/>
        </w:rPr>
      </w:pPr>
      <w:r w:rsidRPr="00770380">
        <w:rPr>
          <w:lang w:val="fr-FR"/>
        </w:rPr>
        <w:t>Par ces motifs, la Cour, à l</w:t>
      </w:r>
      <w:r w:rsidR="00770380" w:rsidRPr="00770380">
        <w:rPr>
          <w:lang w:val="fr-FR"/>
        </w:rPr>
        <w:t>’</w:t>
      </w:r>
      <w:r w:rsidRPr="00770380">
        <w:rPr>
          <w:lang w:val="fr-FR"/>
        </w:rPr>
        <w:t>unanimité,</w:t>
      </w:r>
    </w:p>
    <w:p w:rsidR="00622F65" w:rsidRPr="00770380" w:rsidRDefault="00622F65" w:rsidP="00770380">
      <w:pPr>
        <w:pStyle w:val="DecList"/>
        <w:rPr>
          <w:lang w:val="fr-FR"/>
        </w:rPr>
      </w:pPr>
      <w:r w:rsidRPr="00770380">
        <w:rPr>
          <w:i/>
          <w:lang w:val="fr-FR"/>
        </w:rPr>
        <w:t>Décide</w:t>
      </w:r>
      <w:r w:rsidRPr="00770380">
        <w:rPr>
          <w:lang w:val="fr-FR"/>
        </w:rPr>
        <w:t xml:space="preserve"> de joindre les requêtes ;</w:t>
      </w:r>
    </w:p>
    <w:p w:rsidR="00622F65" w:rsidRPr="00770380" w:rsidRDefault="00622F65" w:rsidP="00770380">
      <w:pPr>
        <w:pStyle w:val="DecList"/>
        <w:rPr>
          <w:lang w:val="fr-FR"/>
        </w:rPr>
      </w:pPr>
      <w:r w:rsidRPr="00770380">
        <w:rPr>
          <w:i/>
          <w:lang w:val="fr-FR"/>
        </w:rPr>
        <w:t>Décide</w:t>
      </w:r>
      <w:r w:rsidRPr="00770380">
        <w:rPr>
          <w:lang w:val="fr-FR"/>
        </w:rPr>
        <w:t xml:space="preserve"> de rayer les requêtes du rôle.</w:t>
      </w:r>
    </w:p>
    <w:p w:rsidR="006544C4" w:rsidRPr="00770380" w:rsidRDefault="006544C4" w:rsidP="00770380">
      <w:pPr>
        <w:pStyle w:val="ECHRPara"/>
        <w:rPr>
          <w:sz w:val="2"/>
          <w:szCs w:val="2"/>
          <w:lang w:val="fr-FR" w:eastAsia="en-GB"/>
        </w:rPr>
      </w:pPr>
    </w:p>
    <w:p w:rsidR="00050A32" w:rsidRPr="00770380" w:rsidRDefault="00F40988" w:rsidP="00770380">
      <w:pPr>
        <w:pStyle w:val="JuParaLast"/>
        <w:rPr>
          <w:lang w:val="fr-FR"/>
        </w:rPr>
      </w:pPr>
      <w:r w:rsidRPr="00770380">
        <w:rPr>
          <w:szCs w:val="24"/>
          <w:lang w:val="fr-FR"/>
        </w:rPr>
        <w:t xml:space="preserve">Fait en français puis communiqué par écrit le </w:t>
      </w:r>
      <w:r w:rsidR="00622F65" w:rsidRPr="00770380">
        <w:rPr>
          <w:szCs w:val="24"/>
          <w:lang w:val="fr-FR"/>
        </w:rPr>
        <w:t>6 octobre 2016</w:t>
      </w:r>
      <w:r w:rsidRPr="00770380">
        <w:rPr>
          <w:lang w:val="fr-FR"/>
        </w:rPr>
        <w:t>.</w:t>
      </w:r>
    </w:p>
    <w:p w:rsidR="0035621E" w:rsidRPr="00770380" w:rsidRDefault="00050A32" w:rsidP="00770380">
      <w:pPr>
        <w:pStyle w:val="JuSigned"/>
        <w:rPr>
          <w:lang w:val="fr-FR"/>
        </w:rPr>
      </w:pPr>
      <w:r w:rsidRPr="00770380">
        <w:rPr>
          <w:lang w:val="fr-FR"/>
        </w:rPr>
        <w:tab/>
      </w:r>
      <w:r w:rsidR="00622F65" w:rsidRPr="00770380">
        <w:rPr>
          <w:lang w:val="fr-FR"/>
        </w:rPr>
        <w:t xml:space="preserve">Hasan </w:t>
      </w:r>
      <w:proofErr w:type="spellStart"/>
      <w:r w:rsidR="00622F65" w:rsidRPr="00770380">
        <w:rPr>
          <w:lang w:val="fr-FR"/>
        </w:rPr>
        <w:t>Bakırcı</w:t>
      </w:r>
      <w:proofErr w:type="spellEnd"/>
      <w:r w:rsidR="0091478F" w:rsidRPr="00770380">
        <w:rPr>
          <w:lang w:val="fr-FR"/>
        </w:rPr>
        <w:tab/>
      </w:r>
      <w:proofErr w:type="spellStart"/>
      <w:r w:rsidR="00622F65" w:rsidRPr="00770380">
        <w:rPr>
          <w:lang w:val="fr-FR"/>
        </w:rPr>
        <w:t>Ledi</w:t>
      </w:r>
      <w:proofErr w:type="spellEnd"/>
      <w:r w:rsidR="00622F65" w:rsidRPr="00770380">
        <w:rPr>
          <w:lang w:val="fr-FR"/>
        </w:rPr>
        <w:t xml:space="preserve"> </w:t>
      </w:r>
      <w:proofErr w:type="spellStart"/>
      <w:r w:rsidR="00622F65" w:rsidRPr="00770380">
        <w:rPr>
          <w:lang w:val="fr-FR"/>
        </w:rPr>
        <w:t>Bianku</w:t>
      </w:r>
      <w:proofErr w:type="spellEnd"/>
    </w:p>
    <w:p w:rsidR="0091478F" w:rsidRPr="00770380" w:rsidRDefault="0035621E" w:rsidP="00770380">
      <w:pPr>
        <w:pStyle w:val="JuSigned"/>
        <w:contextualSpacing/>
        <w:rPr>
          <w:lang w:val="fr-FR"/>
        </w:rPr>
      </w:pPr>
      <w:r w:rsidRPr="00770380">
        <w:rPr>
          <w:iCs/>
          <w:lang w:val="fr-FR"/>
        </w:rPr>
        <w:tab/>
      </w:r>
      <w:r w:rsidR="00622F65" w:rsidRPr="00770380">
        <w:rPr>
          <w:rFonts w:eastAsia="PMingLiU"/>
          <w:lang w:val="fr-FR"/>
        </w:rPr>
        <w:t>Greffier adjoint</w:t>
      </w:r>
      <w:r w:rsidR="0091478F" w:rsidRPr="00770380">
        <w:rPr>
          <w:lang w:val="fr-FR"/>
        </w:rPr>
        <w:tab/>
      </w:r>
      <w:r w:rsidR="00622F65" w:rsidRPr="00770380">
        <w:rPr>
          <w:lang w:val="fr-FR"/>
        </w:rPr>
        <w:t>Président</w:t>
      </w:r>
    </w:p>
    <w:p w:rsidR="00622F65" w:rsidRPr="00770380" w:rsidRDefault="00622F65" w:rsidP="00770380">
      <w:pPr>
        <w:rPr>
          <w:lang w:val="fr-FR"/>
        </w:rPr>
      </w:pPr>
      <w:r w:rsidRPr="00770380">
        <w:rPr>
          <w:lang w:val="fr-FR"/>
        </w:rPr>
        <w:br w:type="page"/>
      </w:r>
    </w:p>
    <w:p w:rsidR="004D15F3" w:rsidRPr="00770380" w:rsidRDefault="00622F65" w:rsidP="00770380">
      <w:pPr>
        <w:pStyle w:val="JuTitle"/>
        <w:rPr>
          <w:lang w:val="fr-FR"/>
        </w:rPr>
      </w:pPr>
      <w:r w:rsidRPr="00770380">
        <w:rPr>
          <w:lang w:val="fr-FR"/>
        </w:rPr>
        <w:lastRenderedPageBreak/>
        <w:t>ANNEXE</w:t>
      </w:r>
    </w:p>
    <w:tbl>
      <w:tblPr>
        <w:tblStyle w:val="ECHRListTable"/>
        <w:tblW w:w="0" w:type="auto"/>
        <w:tblInd w:w="-176" w:type="dxa"/>
        <w:tblLook w:val="05E0" w:firstRow="1" w:lastRow="1" w:firstColumn="1" w:lastColumn="1" w:noHBand="0" w:noVBand="1"/>
      </w:tblPr>
      <w:tblGrid>
        <w:gridCol w:w="674"/>
        <w:gridCol w:w="1323"/>
        <w:gridCol w:w="1689"/>
        <w:gridCol w:w="3686"/>
      </w:tblGrid>
      <w:tr w:rsidR="00622F65" w:rsidRPr="00770380" w:rsidTr="0025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4" w:type="dxa"/>
          </w:tcPr>
          <w:p w:rsidR="00622F65" w:rsidRPr="00770380" w:rsidRDefault="00622F65" w:rsidP="00770380">
            <w:pPr>
              <w:jc w:val="left"/>
            </w:pPr>
            <w:bookmarkStart w:id="1" w:name="TableStart"/>
            <w:bookmarkEnd w:id="1"/>
            <w:r w:rsidRPr="00770380">
              <w:t>N</w:t>
            </w:r>
            <w:r w:rsidRPr="00770380">
              <w:rPr>
                <w:vertAlign w:val="superscript"/>
              </w:rPr>
              <w:t>o</w:t>
            </w:r>
          </w:p>
        </w:tc>
        <w:tc>
          <w:tcPr>
            <w:tcW w:w="1323" w:type="dxa"/>
          </w:tcPr>
          <w:p w:rsidR="00622F65" w:rsidRPr="00770380" w:rsidRDefault="00622F65" w:rsidP="00770380">
            <w:pPr>
              <w:jc w:val="left"/>
            </w:pPr>
            <w:proofErr w:type="spellStart"/>
            <w:r w:rsidRPr="00770380">
              <w:t>Requête</w:t>
            </w:r>
            <w:proofErr w:type="spellEnd"/>
            <w:r w:rsidRPr="00770380">
              <w:t xml:space="preserve"> N</w:t>
            </w:r>
            <w:r w:rsidRPr="00770380">
              <w:rPr>
                <w:vertAlign w:val="superscript"/>
              </w:rPr>
              <w:t>o</w:t>
            </w:r>
          </w:p>
        </w:tc>
        <w:tc>
          <w:tcPr>
            <w:tcW w:w="1689" w:type="dxa"/>
          </w:tcPr>
          <w:p w:rsidR="00622F65" w:rsidRPr="00770380" w:rsidRDefault="00622F65" w:rsidP="00770380">
            <w:pPr>
              <w:jc w:val="left"/>
            </w:pPr>
            <w:proofErr w:type="spellStart"/>
            <w:r w:rsidRPr="00770380">
              <w:t>Introduite</w:t>
            </w:r>
            <w:proofErr w:type="spellEnd"/>
            <w:r w:rsidRPr="00770380">
              <w:t xml:space="preserve"> le</w:t>
            </w:r>
          </w:p>
        </w:tc>
        <w:tc>
          <w:tcPr>
            <w:tcW w:w="3686" w:type="dxa"/>
          </w:tcPr>
          <w:p w:rsidR="00622F65" w:rsidRPr="00770380" w:rsidRDefault="00622F65" w:rsidP="00770380">
            <w:pPr>
              <w:jc w:val="left"/>
              <w:rPr>
                <w:lang w:val="fr-FR"/>
              </w:rPr>
            </w:pPr>
            <w:r w:rsidRPr="00770380">
              <w:rPr>
                <w:lang w:val="fr-FR"/>
              </w:rPr>
              <w:t>Requérant</w:t>
            </w:r>
          </w:p>
          <w:p w:rsidR="00622F65" w:rsidRPr="00770380" w:rsidRDefault="00622F65" w:rsidP="00770380">
            <w:pPr>
              <w:jc w:val="left"/>
              <w:rPr>
                <w:lang w:val="fr-FR"/>
              </w:rPr>
            </w:pPr>
            <w:r w:rsidRPr="00770380">
              <w:rPr>
                <w:lang w:val="fr-FR"/>
              </w:rPr>
              <w:t>Date de naissance</w:t>
            </w:r>
          </w:p>
          <w:p w:rsidR="00622F65" w:rsidRPr="00770380" w:rsidRDefault="00622F65" w:rsidP="00770380">
            <w:pPr>
              <w:jc w:val="left"/>
              <w:rPr>
                <w:lang w:val="fr-FR"/>
              </w:rPr>
            </w:pPr>
            <w:r w:rsidRPr="00770380">
              <w:rPr>
                <w:lang w:val="fr-FR"/>
              </w:rPr>
              <w:t>Lieu de résidence</w:t>
            </w:r>
          </w:p>
          <w:p w:rsidR="00622F65" w:rsidRPr="00770380" w:rsidRDefault="00622F65" w:rsidP="00770380">
            <w:pPr>
              <w:jc w:val="left"/>
              <w:rPr>
                <w:lang w:val="fr-FR"/>
              </w:rPr>
            </w:pPr>
          </w:p>
        </w:tc>
      </w:tr>
      <w:tr w:rsidR="00622F65" w:rsidRPr="00770380" w:rsidTr="00254391">
        <w:tc>
          <w:tcPr>
            <w:tcW w:w="674" w:type="dxa"/>
          </w:tcPr>
          <w:p w:rsidR="00622F65" w:rsidRPr="00770380" w:rsidRDefault="00622F65" w:rsidP="00770380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323" w:type="dxa"/>
          </w:tcPr>
          <w:p w:rsidR="00622F65" w:rsidRPr="00770380" w:rsidRDefault="00622F65" w:rsidP="00770380">
            <w:pPr>
              <w:jc w:val="left"/>
            </w:pPr>
            <w:r w:rsidRPr="00770380">
              <w:t>19931/09</w:t>
            </w:r>
          </w:p>
        </w:tc>
        <w:tc>
          <w:tcPr>
            <w:tcW w:w="1689" w:type="dxa"/>
          </w:tcPr>
          <w:p w:rsidR="00622F65" w:rsidRPr="00770380" w:rsidRDefault="00622F65" w:rsidP="00770380">
            <w:pPr>
              <w:jc w:val="left"/>
            </w:pPr>
            <w:r w:rsidRPr="00770380">
              <w:t>08/04/2009</w:t>
            </w:r>
          </w:p>
        </w:tc>
        <w:tc>
          <w:tcPr>
            <w:tcW w:w="3686" w:type="dxa"/>
          </w:tcPr>
          <w:p w:rsidR="00622F65" w:rsidRPr="00770380" w:rsidRDefault="00622F65" w:rsidP="00770380">
            <w:pPr>
              <w:jc w:val="left"/>
              <w:rPr>
                <w:b/>
                <w:lang w:val="it-IT"/>
              </w:rPr>
            </w:pPr>
            <w:r w:rsidRPr="00770380">
              <w:rPr>
                <w:b/>
                <w:lang w:val="it-IT"/>
              </w:rPr>
              <w:t>Filomena DI CAPRIO</w:t>
            </w:r>
          </w:p>
          <w:p w:rsidR="00622F65" w:rsidRPr="00770380" w:rsidRDefault="00622F65" w:rsidP="00770380">
            <w:pPr>
              <w:jc w:val="left"/>
              <w:rPr>
                <w:lang w:val="it-IT"/>
              </w:rPr>
            </w:pPr>
            <w:r w:rsidRPr="00770380">
              <w:rPr>
                <w:lang w:val="it-IT"/>
              </w:rPr>
              <w:t>25/02/1932</w:t>
            </w:r>
          </w:p>
          <w:p w:rsidR="00622F65" w:rsidRPr="00770380" w:rsidRDefault="00622F65" w:rsidP="00770380">
            <w:pPr>
              <w:jc w:val="left"/>
              <w:rPr>
                <w:lang w:val="it-IT"/>
              </w:rPr>
            </w:pPr>
            <w:r w:rsidRPr="00770380">
              <w:rPr>
                <w:lang w:val="it-IT"/>
              </w:rPr>
              <w:t>Sant</w:t>
            </w:r>
            <w:r w:rsidR="00770380" w:rsidRPr="00770380">
              <w:rPr>
                <w:lang w:val="it-IT"/>
              </w:rPr>
              <w:t>’</w:t>
            </w:r>
            <w:r w:rsidRPr="00770380">
              <w:rPr>
                <w:lang w:val="it-IT"/>
              </w:rPr>
              <w:t>Agata Dei Goti (</w:t>
            </w:r>
            <w:proofErr w:type="spellStart"/>
            <w:r w:rsidRPr="00770380">
              <w:rPr>
                <w:lang w:val="it-IT"/>
              </w:rPr>
              <w:t>Bénévent</w:t>
            </w:r>
            <w:proofErr w:type="spellEnd"/>
            <w:r w:rsidRPr="00770380">
              <w:rPr>
                <w:lang w:val="it-IT"/>
              </w:rPr>
              <w:t>)</w:t>
            </w:r>
          </w:p>
        </w:tc>
      </w:tr>
      <w:tr w:rsidR="00622F65" w:rsidRPr="00770380" w:rsidTr="00254391">
        <w:tc>
          <w:tcPr>
            <w:tcW w:w="674" w:type="dxa"/>
          </w:tcPr>
          <w:p w:rsidR="00622F65" w:rsidRPr="00770380" w:rsidRDefault="00622F65" w:rsidP="00770380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323" w:type="dxa"/>
          </w:tcPr>
          <w:p w:rsidR="00622F65" w:rsidRPr="00770380" w:rsidRDefault="00622F65" w:rsidP="00770380">
            <w:pPr>
              <w:jc w:val="left"/>
            </w:pPr>
            <w:r w:rsidRPr="00770380">
              <w:t>546/11</w:t>
            </w:r>
          </w:p>
        </w:tc>
        <w:tc>
          <w:tcPr>
            <w:tcW w:w="1689" w:type="dxa"/>
          </w:tcPr>
          <w:p w:rsidR="00622F65" w:rsidRPr="00770380" w:rsidRDefault="00622F65" w:rsidP="00770380">
            <w:pPr>
              <w:jc w:val="left"/>
            </w:pPr>
            <w:r w:rsidRPr="00770380">
              <w:t>05/11/2010</w:t>
            </w:r>
          </w:p>
        </w:tc>
        <w:tc>
          <w:tcPr>
            <w:tcW w:w="3686" w:type="dxa"/>
          </w:tcPr>
          <w:p w:rsidR="00622F65" w:rsidRPr="00770380" w:rsidRDefault="00622F65" w:rsidP="00770380">
            <w:pPr>
              <w:jc w:val="left"/>
              <w:rPr>
                <w:b/>
              </w:rPr>
            </w:pPr>
            <w:r w:rsidRPr="00770380">
              <w:rPr>
                <w:b/>
              </w:rPr>
              <w:t>Rocco CAROPRESO</w:t>
            </w:r>
          </w:p>
          <w:p w:rsidR="00622F65" w:rsidRPr="00770380" w:rsidRDefault="00622F65" w:rsidP="00770380">
            <w:pPr>
              <w:jc w:val="left"/>
            </w:pPr>
            <w:r w:rsidRPr="00770380">
              <w:t>22/11/1937</w:t>
            </w:r>
          </w:p>
          <w:p w:rsidR="00622F65" w:rsidRPr="00770380" w:rsidRDefault="00622F65" w:rsidP="00770380">
            <w:pPr>
              <w:jc w:val="left"/>
            </w:pPr>
            <w:proofErr w:type="spellStart"/>
            <w:r w:rsidRPr="00770380">
              <w:t>Bénévent</w:t>
            </w:r>
            <w:proofErr w:type="spellEnd"/>
          </w:p>
        </w:tc>
      </w:tr>
      <w:tr w:rsidR="00622F65" w:rsidRPr="00770380" w:rsidTr="00254391">
        <w:tc>
          <w:tcPr>
            <w:tcW w:w="674" w:type="dxa"/>
          </w:tcPr>
          <w:p w:rsidR="00622F65" w:rsidRPr="00770380" w:rsidRDefault="00622F65" w:rsidP="00770380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622F65" w:rsidRPr="00770380" w:rsidRDefault="00622F65" w:rsidP="00770380">
            <w:pPr>
              <w:jc w:val="left"/>
            </w:pPr>
            <w:r w:rsidRPr="00770380">
              <w:t>62042/11</w:t>
            </w:r>
          </w:p>
        </w:tc>
        <w:tc>
          <w:tcPr>
            <w:tcW w:w="1689" w:type="dxa"/>
          </w:tcPr>
          <w:p w:rsidR="00622F65" w:rsidRPr="00770380" w:rsidRDefault="00622F65" w:rsidP="00770380">
            <w:pPr>
              <w:jc w:val="left"/>
            </w:pPr>
            <w:r w:rsidRPr="00770380">
              <w:t>01/07/2011</w:t>
            </w:r>
          </w:p>
        </w:tc>
        <w:tc>
          <w:tcPr>
            <w:tcW w:w="3686" w:type="dxa"/>
          </w:tcPr>
          <w:p w:rsidR="00622F65" w:rsidRPr="00770380" w:rsidRDefault="00622F65" w:rsidP="00770380">
            <w:pPr>
              <w:jc w:val="left"/>
              <w:rPr>
                <w:b/>
              </w:rPr>
            </w:pPr>
            <w:r w:rsidRPr="00770380">
              <w:rPr>
                <w:b/>
              </w:rPr>
              <w:t>Antonio CAPUTO</w:t>
            </w:r>
          </w:p>
          <w:p w:rsidR="00622F65" w:rsidRPr="00770380" w:rsidRDefault="00622F65" w:rsidP="00770380">
            <w:pPr>
              <w:jc w:val="left"/>
            </w:pPr>
            <w:r w:rsidRPr="00770380">
              <w:t>13/06/1925</w:t>
            </w:r>
          </w:p>
          <w:p w:rsidR="00622F65" w:rsidRPr="00770380" w:rsidRDefault="00622F65" w:rsidP="00770380">
            <w:pPr>
              <w:jc w:val="left"/>
            </w:pPr>
            <w:proofErr w:type="spellStart"/>
            <w:r w:rsidRPr="00770380">
              <w:t>Bénévent</w:t>
            </w:r>
            <w:proofErr w:type="spellEnd"/>
          </w:p>
        </w:tc>
      </w:tr>
      <w:tr w:rsidR="00622F65" w:rsidRPr="00770380" w:rsidTr="00254391">
        <w:tc>
          <w:tcPr>
            <w:tcW w:w="674" w:type="dxa"/>
          </w:tcPr>
          <w:p w:rsidR="00622F65" w:rsidRPr="00770380" w:rsidRDefault="00622F65" w:rsidP="00770380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622F65" w:rsidRPr="00770380" w:rsidRDefault="00622F65" w:rsidP="00770380">
            <w:pPr>
              <w:jc w:val="left"/>
            </w:pPr>
            <w:r w:rsidRPr="00770380">
              <w:t>67930/11</w:t>
            </w:r>
          </w:p>
        </w:tc>
        <w:tc>
          <w:tcPr>
            <w:tcW w:w="1689" w:type="dxa"/>
          </w:tcPr>
          <w:p w:rsidR="00622F65" w:rsidRPr="00770380" w:rsidRDefault="00622F65" w:rsidP="00770380">
            <w:pPr>
              <w:jc w:val="left"/>
            </w:pPr>
            <w:r w:rsidRPr="00770380">
              <w:t>19/09/2011</w:t>
            </w:r>
          </w:p>
        </w:tc>
        <w:tc>
          <w:tcPr>
            <w:tcW w:w="3686" w:type="dxa"/>
          </w:tcPr>
          <w:p w:rsidR="00622F65" w:rsidRPr="00770380" w:rsidRDefault="00622F65" w:rsidP="00770380">
            <w:pPr>
              <w:jc w:val="left"/>
              <w:rPr>
                <w:b/>
              </w:rPr>
            </w:pPr>
            <w:r w:rsidRPr="00770380">
              <w:rPr>
                <w:b/>
              </w:rPr>
              <w:t>Vincenzo CONSOLAZIO</w:t>
            </w:r>
          </w:p>
          <w:p w:rsidR="00622F65" w:rsidRPr="00770380" w:rsidRDefault="00622F65" w:rsidP="00770380">
            <w:pPr>
              <w:jc w:val="left"/>
            </w:pPr>
            <w:r w:rsidRPr="00770380">
              <w:t>15/05/1937</w:t>
            </w:r>
          </w:p>
          <w:p w:rsidR="00622F65" w:rsidRPr="00770380" w:rsidRDefault="00622F65" w:rsidP="00770380">
            <w:pPr>
              <w:jc w:val="left"/>
            </w:pPr>
            <w:proofErr w:type="spellStart"/>
            <w:r w:rsidRPr="00770380">
              <w:t>Bénévent</w:t>
            </w:r>
            <w:proofErr w:type="spellEnd"/>
          </w:p>
        </w:tc>
      </w:tr>
    </w:tbl>
    <w:p w:rsidR="00622F65" w:rsidRPr="00770380" w:rsidRDefault="00622F65" w:rsidP="00770380"/>
    <w:sectPr w:rsidR="00622F65" w:rsidRPr="00770380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334" w:rsidRPr="00AC6FC1" w:rsidRDefault="000A1334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0A1334" w:rsidRPr="00AC6FC1" w:rsidRDefault="000A1334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F65" w:rsidRPr="00150BFA" w:rsidRDefault="00622F65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4D5DA37" wp14:editId="7B215BB9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0A1334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334" w:rsidRPr="00AC6FC1" w:rsidRDefault="000A1334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0A1334" w:rsidRPr="00AC6FC1" w:rsidRDefault="000A1334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622F65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DC1D52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DI CAPRIO c. ITALIE</w:t>
    </w:r>
    <w:r w:rsidRPr="00AC6FC1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622F65">
      <w:rPr>
        <w:lang w:val="fr-FR"/>
      </w:rPr>
      <w:t>DI CAPRIO c. ITALIE</w:t>
    </w:r>
    <w:r w:rsidR="00622F65" w:rsidRPr="00AC6FC1">
      <w:rPr>
        <w:noProof/>
        <w:lang w:val="fr-FR"/>
      </w:rPr>
      <w:t xml:space="preserve"> ET AUTRES REQUÊTES</w:t>
    </w:r>
    <w:r w:rsidRPr="00AC6FC1">
      <w:rPr>
        <w:lang w:val="fr-FR"/>
      </w:rPr>
      <w:tab/>
    </w:r>
    <w:r w:rsidR="00622F65">
      <w:rPr>
        <w:rStyle w:val="Numeropagina"/>
        <w:lang w:val="fr-FR"/>
      </w:rPr>
      <w:fldChar w:fldCharType="begin"/>
    </w:r>
    <w:r w:rsidR="00622F65">
      <w:rPr>
        <w:rStyle w:val="Numeropagina"/>
        <w:lang w:val="fr-FR"/>
      </w:rPr>
      <w:instrText xml:space="preserve"> PAGE </w:instrText>
    </w:r>
    <w:r w:rsidR="00622F65">
      <w:rPr>
        <w:rStyle w:val="Numeropagina"/>
        <w:lang w:val="fr-FR"/>
      </w:rPr>
      <w:fldChar w:fldCharType="separate"/>
    </w:r>
    <w:r w:rsidR="00DC1D52">
      <w:rPr>
        <w:rStyle w:val="Numeropagina"/>
        <w:noProof/>
        <w:lang w:val="fr-FR"/>
      </w:rPr>
      <w:t>3</w:t>
    </w:r>
    <w:r w:rsidR="00622F65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F65" w:rsidRPr="00A45145" w:rsidRDefault="00622F65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93A1C0E" wp14:editId="7553378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0A1334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9119F9"/>
    <w:multiLevelType w:val="hybridMultilevel"/>
    <w:tmpl w:val="2C4822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622F65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0F6F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1334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54391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2F65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0380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C4ADC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1D52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3400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020F6F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020F6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020F6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020F6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020F6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020F6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020F6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020F6F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020F6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020F6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20F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F6F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020F6F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020F6F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020F6F"/>
    <w:pPr>
      <w:numPr>
        <w:numId w:val="1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020F6F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020F6F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020F6F"/>
    <w:rPr>
      <w:rFonts w:eastAsiaTheme="minorEastAsia"/>
    </w:rPr>
  </w:style>
  <w:style w:type="paragraph" w:customStyle="1" w:styleId="OpiPara">
    <w:name w:val="Opi_Para"/>
    <w:basedOn w:val="ECHRPara"/>
    <w:uiPriority w:val="46"/>
    <w:semiHidden/>
    <w:qFormat/>
    <w:rsid w:val="00020F6F"/>
  </w:style>
  <w:style w:type="paragraph" w:customStyle="1" w:styleId="ECHRParaQuote">
    <w:name w:val="ECHR_Para_Quote"/>
    <w:aliases w:val="Ju_Quot"/>
    <w:basedOn w:val="Normale"/>
    <w:uiPriority w:val="14"/>
    <w:qFormat/>
    <w:rsid w:val="00020F6F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020F6F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020F6F"/>
  </w:style>
  <w:style w:type="paragraph" w:customStyle="1" w:styleId="OpiQuot">
    <w:name w:val="Opi_Quot"/>
    <w:basedOn w:val="ECHRParaQuote"/>
    <w:uiPriority w:val="48"/>
    <w:semiHidden/>
    <w:qFormat/>
    <w:rsid w:val="00020F6F"/>
  </w:style>
  <w:style w:type="paragraph" w:customStyle="1" w:styleId="OpiQuotSub">
    <w:name w:val="Opi_Quot_Sub"/>
    <w:basedOn w:val="JuQuotSub"/>
    <w:uiPriority w:val="49"/>
    <w:semiHidden/>
    <w:qFormat/>
    <w:rsid w:val="00020F6F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020F6F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020F6F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Case">
    <w:name w:val="Ju_Case"/>
    <w:basedOn w:val="Normale"/>
    <w:next w:val="ECHRPara"/>
    <w:uiPriority w:val="10"/>
    <w:semiHidden/>
    <w:rsid w:val="00020F6F"/>
    <w:pPr>
      <w:ind w:firstLine="284"/>
    </w:pPr>
    <w:rPr>
      <w:b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020F6F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020F6F"/>
    <w:pPr>
      <w:ind w:left="567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020F6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020F6F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020F6F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020F6F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020F6F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020F6F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020F6F"/>
    <w:pPr>
      <w:jc w:val="center"/>
      <w:outlineLvl w:val="0"/>
    </w:pPr>
    <w:rPr>
      <w:i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020F6F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020F6F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020F6F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020F6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020F6F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020F6F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020F6F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020F6F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020F6F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020F6F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020F6F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020F6F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020F6F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020F6F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020F6F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020F6F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020F6F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Court">
    <w:name w:val="Ju_Court"/>
    <w:basedOn w:val="Normale"/>
    <w:next w:val="Normale"/>
    <w:uiPriority w:val="16"/>
    <w:qFormat/>
    <w:rsid w:val="00020F6F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List">
    <w:name w:val="Ju_List"/>
    <w:basedOn w:val="Normale"/>
    <w:uiPriority w:val="28"/>
    <w:qFormat/>
    <w:rsid w:val="00020F6F"/>
    <w:pPr>
      <w:ind w:left="340" w:hanging="340"/>
    </w:pPr>
  </w:style>
  <w:style w:type="character" w:styleId="Enfasidelicata">
    <w:name w:val="Subtle Emphasis"/>
    <w:uiPriority w:val="99"/>
    <w:semiHidden/>
    <w:qFormat/>
    <w:rsid w:val="00020F6F"/>
    <w:rPr>
      <w:i/>
      <w:iCs/>
    </w:rPr>
  </w:style>
  <w:style w:type="paragraph" w:customStyle="1" w:styleId="JuLista">
    <w:name w:val="Ju_List_a"/>
    <w:basedOn w:val="JuList"/>
    <w:uiPriority w:val="28"/>
    <w:qFormat/>
    <w:rsid w:val="00020F6F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020F6F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020F6F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020F6F"/>
    <w:pPr>
      <w:spacing w:after="240"/>
      <w:jc w:val="center"/>
      <w:outlineLvl w:val="0"/>
    </w:pPr>
    <w:rPr>
      <w:rFonts w:asciiTheme="majorHAnsi" w:hAnsiTheme="majorHAnsi"/>
      <w:i/>
    </w:rPr>
  </w:style>
  <w:style w:type="character" w:styleId="Enfasicorsivo">
    <w:name w:val="Emphasis"/>
    <w:uiPriority w:val="99"/>
    <w:semiHidden/>
    <w:qFormat/>
    <w:rsid w:val="00020F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020F6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020F6F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020F6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0F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0F6F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020F6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020F6F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020F6F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020F6F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020F6F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020F6F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020F6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020F6F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020F6F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020F6F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020F6F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020F6F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020F6F"/>
    <w:rPr>
      <w:smallCaps/>
    </w:rPr>
  </w:style>
  <w:style w:type="table" w:styleId="Grigliatabella">
    <w:name w:val="Table Grid"/>
    <w:basedOn w:val="Tabellanormale"/>
    <w:uiPriority w:val="59"/>
    <w:semiHidden/>
    <w:rsid w:val="00020F6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020F6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020F6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020F6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020F6F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020F6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020F6F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020F6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semiHidden/>
    <w:qFormat/>
    <w:rsid w:val="00020F6F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020F6F"/>
    <w:pPr>
      <w:ind w:left="1037" w:hanging="357"/>
      <w:outlineLvl w:val="4"/>
    </w:pPr>
    <w:rPr>
      <w:b w:val="0"/>
      <w:i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020F6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020F6F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020F6F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020F6F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020F6F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020F6F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020F6F"/>
  </w:style>
  <w:style w:type="paragraph" w:styleId="Puntoelenco2">
    <w:name w:val="List Bullet 2"/>
    <w:basedOn w:val="Normale"/>
    <w:uiPriority w:val="99"/>
    <w:semiHidden/>
    <w:rsid w:val="006544C4"/>
    <w:pPr>
      <w:numPr>
        <w:numId w:val="1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2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7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020F6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020F6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020F6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DummyStyle">
    <w:name w:val="Dummy_Style"/>
    <w:basedOn w:val="Normale"/>
    <w:semiHidden/>
    <w:qFormat/>
    <w:rsid w:val="00020F6F"/>
    <w:rPr>
      <w:color w:val="00B050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020F6F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020F6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HeaderLandscape">
    <w:name w:val="Ju_Header_Landscape"/>
    <w:basedOn w:val="ECHRHeader"/>
    <w:uiPriority w:val="4"/>
    <w:qFormat/>
    <w:rsid w:val="00020F6F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31D7-5B9E-4550-94BE-61FA2788E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E7516E-90B4-4881-A9B4-8F1AD6ACD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53D81F-3178-4681-9E9A-929D769179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09362A-98FA-422C-90A9-A1EFB1D5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2016-10-13T16:21:00Z</dcterms:created>
  <dcterms:modified xsi:type="dcterms:W3CDTF">2016-10-13T16:21:00Z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